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proofErr w:type="gramStart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proofErr w:type="gramEnd"/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CB5">
        <w:rPr>
          <w:rFonts w:ascii="Times New Roman" w:hAnsi="Times New Roman"/>
          <w:b/>
          <w:sz w:val="40"/>
          <w:szCs w:val="40"/>
        </w:rPr>
        <w:t>報名表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0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bookmarkStart w:id="1" w:name="_GoBack"/>
      <w:bookmarkEnd w:id="1"/>
      <w:r>
        <w:rPr>
          <w:rFonts w:ascii="Times New Roman" w:eastAsia="標楷體" w:hAnsi="Times New Roman" w:cs="Times New Roman" w:hint="eastAsia"/>
          <w:color w:val="FF0000"/>
          <w:szCs w:val="24"/>
        </w:rPr>
        <w:t>，得</w:t>
      </w:r>
      <w:proofErr w:type="gramStart"/>
      <w:r>
        <w:rPr>
          <w:rFonts w:ascii="Times New Roman" w:eastAsia="標楷體" w:hAnsi="Times New Roman" w:cs="Times New Roman" w:hint="eastAsia"/>
          <w:color w:val="FF000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FF0000"/>
          <w:szCs w:val="24"/>
        </w:rPr>
        <w:t>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憑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 w:hint="eastAsia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</w:t>
      </w:r>
      <w:proofErr w:type="gramStart"/>
      <w:r w:rsidRPr="00974635">
        <w:rPr>
          <w:rFonts w:ascii="Times New Roman" w:eastAsia="標楷體" w:hAnsi="Times New Roman" w:cs="Times New Roman"/>
          <w:color w:val="FF0000"/>
          <w:szCs w:val="24"/>
        </w:rPr>
        <w:t>不齊者不予</w:t>
      </w:r>
      <w:proofErr w:type="gramEnd"/>
      <w:r w:rsidRPr="00974635">
        <w:rPr>
          <w:rFonts w:ascii="Times New Roman" w:eastAsia="標楷體" w:hAnsi="Times New Roman" w:cs="Times New Roman"/>
          <w:color w:val="FF0000"/>
          <w:szCs w:val="24"/>
        </w:rPr>
        <w:t>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</w:t>
      </w:r>
      <w:proofErr w:type="gramStart"/>
      <w:r w:rsidRPr="00AE5CB5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AE5CB5">
        <w:rPr>
          <w:rFonts w:ascii="Times New Roman" w:eastAsia="標楷體" w:hAnsi="Times New Roman" w:cs="Times New Roman"/>
          <w:szCs w:val="24"/>
        </w:rPr>
        <w:t>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BE" w:rsidRDefault="000F39BE" w:rsidP="00A706FB">
      <w:r>
        <w:separator/>
      </w:r>
    </w:p>
  </w:endnote>
  <w:endnote w:type="continuationSeparator" w:id="0">
    <w:p w:rsidR="000F39BE" w:rsidRDefault="000F39BE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BE" w:rsidRDefault="000F39BE" w:rsidP="00A706FB">
      <w:r>
        <w:separator/>
      </w:r>
    </w:p>
  </w:footnote>
  <w:footnote w:type="continuationSeparator" w:id="0">
    <w:p w:rsidR="000F39BE" w:rsidRDefault="000F39BE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17"/>
    <w:rsid w:val="00013995"/>
    <w:rsid w:val="000254C9"/>
    <w:rsid w:val="00037CDE"/>
    <w:rsid w:val="000447D4"/>
    <w:rsid w:val="000F1D11"/>
    <w:rsid w:val="000F39BE"/>
    <w:rsid w:val="00141475"/>
    <w:rsid w:val="00175432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A39FA"/>
    <w:rsid w:val="004A4D4F"/>
    <w:rsid w:val="004B4032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64B45"/>
    <w:rsid w:val="00770BDD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706FB"/>
    <w:rsid w:val="00A74C8A"/>
    <w:rsid w:val="00AA5B7D"/>
    <w:rsid w:val="00AE5CB5"/>
    <w:rsid w:val="00AF2BDD"/>
    <w:rsid w:val="00AF466A"/>
    <w:rsid w:val="00B17A8F"/>
    <w:rsid w:val="00B51388"/>
    <w:rsid w:val="00B55D61"/>
    <w:rsid w:val="00B817DC"/>
    <w:rsid w:val="00BA4A77"/>
    <w:rsid w:val="00BA533E"/>
    <w:rsid w:val="00BC48EB"/>
    <w:rsid w:val="00BD5302"/>
    <w:rsid w:val="00BD7B00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F995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0B7B-9968-4353-89B0-1C4B0A6E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李莞蓉</cp:lastModifiedBy>
  <cp:revision>3</cp:revision>
  <cp:lastPrinted>2019-03-29T12:27:00Z</cp:lastPrinted>
  <dcterms:created xsi:type="dcterms:W3CDTF">2021-03-03T02:55:00Z</dcterms:created>
  <dcterms:modified xsi:type="dcterms:W3CDTF">2021-03-03T07:20:00Z</dcterms:modified>
</cp:coreProperties>
</file>